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3CB9" w:rsidRDefault="00BA781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Formularz zgłoszeniowy na konferencję </w:t>
      </w:r>
    </w:p>
    <w:p w:rsidR="00F63CB9" w:rsidRDefault="00BA781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color w:val="00B0F0"/>
        </w:rPr>
      </w:pPr>
      <w:r>
        <w:rPr>
          <w:rFonts w:ascii="Arial" w:eastAsia="Arial" w:hAnsi="Arial" w:cs="Arial"/>
          <w:b/>
          <w:bCs/>
          <w:color w:val="00B0F0"/>
        </w:rPr>
        <w:t>„Zalecenia: wizyta w muzeum. Sztuka jako panaceum”</w:t>
      </w:r>
    </w:p>
    <w:p w:rsidR="00F63CB9" w:rsidRDefault="00BA781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B0F0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 xml:space="preserve">1 grudnia 2025 roku </w:t>
      </w:r>
    </w:p>
    <w:p w:rsidR="00F63CB9" w:rsidRDefault="00BA781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 Pawilon Czterech Kopuł Muzeum Sztuki Współczesnej</w:t>
      </w:r>
      <w:r>
        <w:rPr>
          <w:rFonts w:ascii="Arial" w:eastAsia="Arial" w:hAnsi="Arial" w:cs="Arial"/>
          <w:b/>
          <w:bCs/>
          <w:color w:val="000000"/>
        </w:rPr>
        <w:br/>
        <w:t>Oddział Muzeum Narodowego we Wrocławiu</w:t>
      </w:r>
    </w:p>
    <w:p w:rsidR="00F63CB9" w:rsidRDefault="00BA781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W ramach projektu „Zalecenia: wizyta w muzeum. Sztuka jako panaceum” organizujemy konferencję, której tematem będą praktyki </w:t>
      </w:r>
      <w:proofErr w:type="spellStart"/>
      <w:r>
        <w:rPr>
          <w:rFonts w:ascii="Arial" w:eastAsia="Arial" w:hAnsi="Arial" w:cs="Arial"/>
          <w:color w:val="000000"/>
        </w:rPr>
        <w:t>wytchnieniowe</w:t>
      </w:r>
      <w:proofErr w:type="spellEnd"/>
      <w:r>
        <w:rPr>
          <w:rFonts w:ascii="Arial" w:eastAsia="Arial" w:hAnsi="Arial" w:cs="Arial"/>
          <w:color w:val="000000"/>
        </w:rPr>
        <w:t xml:space="preserve"> podejmowane w instytucjach kultury.</w:t>
      </w:r>
    </w:p>
    <w:p w:rsidR="00F63CB9" w:rsidRDefault="00BA781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Chcemy przepracować temat zarówno teoretycznie – wszechstronnie działający psychot</w:t>
      </w:r>
      <w:r>
        <w:rPr>
          <w:rFonts w:ascii="Arial" w:eastAsia="Arial" w:hAnsi="Arial" w:cs="Arial"/>
          <w:color w:val="000000"/>
        </w:rPr>
        <w:t xml:space="preserve">erapeuci podzielą się z nami swoją perspektywą: kto potrzebuje wytchnienia oraz w jaki sposób sztuka i kultura mogą być polem przeżywania emocji – jak </w:t>
      </w:r>
      <w:r>
        <w:rPr>
          <w:rFonts w:ascii="Arial" w:eastAsia="Arial" w:hAnsi="Arial" w:cs="Arial"/>
          <w:color w:val="000000"/>
        </w:rPr>
        <w:br/>
        <w:t xml:space="preserve">i praktycznie: obejrzymy prezentacje działaczek i działaczy kultury, którzy praktykują działania </w:t>
      </w:r>
      <w:proofErr w:type="spellStart"/>
      <w:r>
        <w:rPr>
          <w:rFonts w:ascii="Arial" w:eastAsia="Arial" w:hAnsi="Arial" w:cs="Arial"/>
          <w:color w:val="000000"/>
        </w:rPr>
        <w:t>wytchni</w:t>
      </w:r>
      <w:r>
        <w:rPr>
          <w:rFonts w:ascii="Arial" w:eastAsia="Arial" w:hAnsi="Arial" w:cs="Arial"/>
          <w:color w:val="000000"/>
        </w:rPr>
        <w:t>eniowe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:rsidR="00F63CB9" w:rsidRDefault="00F63CB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color w:val="000000"/>
        </w:rPr>
      </w:pPr>
    </w:p>
    <w:p w:rsidR="00F63CB9" w:rsidRDefault="00BA781E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I. Formularz </w:t>
      </w:r>
    </w:p>
    <w:tbl>
      <w:tblPr>
        <w:tblStyle w:val="a1"/>
        <w:tblW w:w="92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10"/>
        <w:gridCol w:w="5720"/>
      </w:tblGrid>
      <w:tr w:rsidR="00F63CB9">
        <w:trPr>
          <w:trHeight w:val="735"/>
        </w:trPr>
        <w:tc>
          <w:tcPr>
            <w:tcW w:w="3510" w:type="dxa"/>
          </w:tcPr>
          <w:p w:rsidR="00F63CB9" w:rsidRDefault="00BA78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Imię i nazwisko</w:t>
            </w:r>
          </w:p>
        </w:tc>
        <w:tc>
          <w:tcPr>
            <w:tcW w:w="5720" w:type="dxa"/>
          </w:tcPr>
          <w:p w:rsidR="00F63CB9" w:rsidRDefault="00F63C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eastAsia="Arial" w:hAnsi="Arial" w:cs="Arial"/>
                <w:color w:val="000000"/>
              </w:rPr>
            </w:pPr>
          </w:p>
        </w:tc>
      </w:tr>
      <w:tr w:rsidR="00F63CB9">
        <w:trPr>
          <w:trHeight w:val="1595"/>
        </w:trPr>
        <w:tc>
          <w:tcPr>
            <w:tcW w:w="3510" w:type="dxa"/>
          </w:tcPr>
          <w:p w:rsidR="00F63CB9" w:rsidRDefault="00BA78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Nazwa instytucji, którą reprezentuje osoba zgłaszającą się</w:t>
            </w:r>
          </w:p>
        </w:tc>
        <w:tc>
          <w:tcPr>
            <w:tcW w:w="5720" w:type="dxa"/>
          </w:tcPr>
          <w:p w:rsidR="00F63CB9" w:rsidRDefault="00F63C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eastAsia="Arial" w:hAnsi="Arial" w:cs="Arial"/>
                <w:color w:val="BFBFBF"/>
                <w:sz w:val="21"/>
                <w:szCs w:val="21"/>
                <w:shd w:val="clear" w:color="auto" w:fill="1F1F1F"/>
              </w:rPr>
            </w:pPr>
          </w:p>
        </w:tc>
      </w:tr>
      <w:tr w:rsidR="00F63CB9">
        <w:trPr>
          <w:trHeight w:val="1693"/>
        </w:trPr>
        <w:tc>
          <w:tcPr>
            <w:tcW w:w="3510" w:type="dxa"/>
          </w:tcPr>
          <w:p w:rsidR="00F63CB9" w:rsidRDefault="00BA78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Stanowisko służbowe</w:t>
            </w:r>
          </w:p>
          <w:p w:rsidR="00F63CB9" w:rsidRDefault="00F63C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5720" w:type="dxa"/>
          </w:tcPr>
          <w:p w:rsidR="00F63CB9" w:rsidRDefault="00F63C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eastAsia="Arial" w:hAnsi="Arial" w:cs="Arial"/>
                <w:color w:val="000000"/>
              </w:rPr>
            </w:pPr>
          </w:p>
        </w:tc>
      </w:tr>
      <w:tr w:rsidR="00F63CB9">
        <w:trPr>
          <w:trHeight w:val="1693"/>
        </w:trPr>
        <w:tc>
          <w:tcPr>
            <w:tcW w:w="3510" w:type="dxa"/>
          </w:tcPr>
          <w:p w:rsidR="00F63CB9" w:rsidRDefault="00BA78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Preferencje dietetyczne</w:t>
            </w:r>
          </w:p>
        </w:tc>
        <w:tc>
          <w:tcPr>
            <w:tcW w:w="5720" w:type="dxa"/>
          </w:tcPr>
          <w:p w:rsidR="00F63CB9" w:rsidRDefault="00F63C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eastAsia="Arial" w:hAnsi="Arial" w:cs="Arial"/>
                <w:color w:val="000000"/>
              </w:rPr>
            </w:pPr>
          </w:p>
        </w:tc>
      </w:tr>
      <w:tr w:rsidR="00F63CB9">
        <w:trPr>
          <w:trHeight w:val="1693"/>
        </w:trPr>
        <w:tc>
          <w:tcPr>
            <w:tcW w:w="3510" w:type="dxa"/>
          </w:tcPr>
          <w:p w:rsidR="00F63CB9" w:rsidRDefault="00BA78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lastRenderedPageBreak/>
              <w:t>Dane kontaktowe (telefon/e-mail)</w:t>
            </w:r>
          </w:p>
        </w:tc>
        <w:tc>
          <w:tcPr>
            <w:tcW w:w="5720" w:type="dxa"/>
          </w:tcPr>
          <w:p w:rsidR="00F63CB9" w:rsidRDefault="00F63C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eastAsia="Arial" w:hAnsi="Arial" w:cs="Arial"/>
              </w:rPr>
            </w:pPr>
          </w:p>
        </w:tc>
      </w:tr>
      <w:tr w:rsidR="00F63CB9">
        <w:trPr>
          <w:trHeight w:val="2466"/>
        </w:trPr>
        <w:tc>
          <w:tcPr>
            <w:tcW w:w="9230" w:type="dxa"/>
            <w:gridSpan w:val="2"/>
          </w:tcPr>
          <w:p w:rsidR="00F63CB9" w:rsidRDefault="00BA78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Wyrażam zgodę na przetwarzanie moich danych osobowych zawartych w Formularzu zgłoszeniowym na konferencję „Zalecenia: wizyta w muzeum. Sztuka jako panaceum”</w:t>
            </w:r>
          </w:p>
          <w:p w:rsidR="00F63CB9" w:rsidRDefault="00BA78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organizowaną przez Muzeum Narodowe we Wrocławiu („Muzeum”) dla celów związanych z organizacją i prz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eprowadzeniem ww. konferencji oraz na nieodpłatne wykorzystanie przez Muzeum mojego wizerunku w fotorelacjach z konferencji w celu promowania działalności Muzeum, w tym na utrwalanie, zwielokrotnianie i udostępnianie zdjęć z moim wizerunkiem na stronach in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ternetowych Muzeum i w mediach społecznościowych.</w:t>
            </w:r>
          </w:p>
          <w:p w:rsidR="00F63CB9" w:rsidRDefault="00F63C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F63CB9" w:rsidRDefault="00BA78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*zgoda obowiązkowa</w:t>
            </w:r>
          </w:p>
        </w:tc>
      </w:tr>
      <w:tr w:rsidR="00F63CB9">
        <w:trPr>
          <w:trHeight w:val="1693"/>
        </w:trPr>
        <w:tc>
          <w:tcPr>
            <w:tcW w:w="3510" w:type="dxa"/>
          </w:tcPr>
          <w:p w:rsidR="00F63CB9" w:rsidRDefault="00BA78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Data: </w:t>
            </w:r>
          </w:p>
        </w:tc>
        <w:tc>
          <w:tcPr>
            <w:tcW w:w="5720" w:type="dxa"/>
          </w:tcPr>
          <w:p w:rsidR="00F63CB9" w:rsidRDefault="00BA78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Podpis składającego</w:t>
            </w:r>
          </w:p>
          <w:p w:rsidR="00F63CB9" w:rsidRDefault="00BA781E">
            <w:pPr>
              <w:spacing w:after="20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 </w:t>
            </w:r>
          </w:p>
          <w:p w:rsidR="00F63CB9" w:rsidRDefault="00F63CB9">
            <w:pPr>
              <w:spacing w:after="200" w:line="276" w:lineRule="auto"/>
              <w:rPr>
                <w:rFonts w:ascii="Arial" w:eastAsia="Arial" w:hAnsi="Arial" w:cs="Arial"/>
              </w:rPr>
            </w:pPr>
          </w:p>
          <w:p w:rsidR="00F63CB9" w:rsidRDefault="00BA78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czytelny podpis</w:t>
            </w:r>
          </w:p>
        </w:tc>
      </w:tr>
    </w:tbl>
    <w:p w:rsidR="00F63CB9" w:rsidRDefault="00F63CB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:rsidR="00F63CB9" w:rsidRDefault="00F63C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</w:p>
    <w:p w:rsidR="00F63CB9" w:rsidRDefault="00BA781E">
      <w:pPr>
        <w:pBdr>
          <w:top w:val="nil"/>
          <w:left w:val="nil"/>
          <w:bottom w:val="nil"/>
          <w:right w:val="nil"/>
          <w:between w:val="nil"/>
        </w:pBdr>
        <w:spacing w:after="326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II. Udział w konferencji</w:t>
      </w:r>
    </w:p>
    <w:p w:rsidR="00F63CB9" w:rsidRDefault="00BA781E">
      <w:pPr>
        <w:pBdr>
          <w:top w:val="nil"/>
          <w:left w:val="nil"/>
          <w:bottom w:val="nil"/>
          <w:right w:val="nil"/>
          <w:between w:val="nil"/>
        </w:pBdr>
        <w:spacing w:after="326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►</w:t>
      </w:r>
      <w:r>
        <w:rPr>
          <w:rFonts w:ascii="Arial" w:eastAsia="Arial" w:hAnsi="Arial" w:cs="Arial"/>
          <w:color w:val="000000"/>
        </w:rPr>
        <w:t xml:space="preserve"> Udział w konferencji jest </w:t>
      </w:r>
      <w:r>
        <w:rPr>
          <w:rFonts w:ascii="Arial" w:eastAsia="Arial" w:hAnsi="Arial" w:cs="Arial"/>
          <w:b/>
          <w:bCs/>
          <w:color w:val="000000"/>
        </w:rPr>
        <w:t>nieodpłatny</w:t>
      </w:r>
      <w:r>
        <w:rPr>
          <w:rFonts w:ascii="Arial" w:eastAsia="Arial" w:hAnsi="Arial" w:cs="Arial"/>
          <w:color w:val="000000"/>
        </w:rPr>
        <w:t xml:space="preserve">. </w:t>
      </w:r>
    </w:p>
    <w:p w:rsidR="00F63CB9" w:rsidRDefault="00BA78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►</w:t>
      </w:r>
      <w:r>
        <w:rPr>
          <w:rFonts w:ascii="Arial" w:eastAsia="Arial" w:hAnsi="Arial" w:cs="Arial"/>
          <w:color w:val="000000"/>
        </w:rPr>
        <w:t xml:space="preserve"> Formularz zgłoszeniowy proszę przesłać do Działu Edukacji w Pawilonie Czterech Kopuł na adres e-mail: edukacja.pawilon@mnwr.pl do dnia 26 listopada.</w:t>
      </w:r>
    </w:p>
    <w:p w:rsidR="00F63CB9" w:rsidRDefault="00F63C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</w:p>
    <w:p w:rsidR="00F63CB9" w:rsidRDefault="00BA781E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►</w:t>
      </w:r>
      <w:r>
        <w:rPr>
          <w:rFonts w:ascii="Arial" w:eastAsia="Arial" w:hAnsi="Arial" w:cs="Arial"/>
          <w:color w:val="000000"/>
        </w:rPr>
        <w:t xml:space="preserve"> Organizatorzy zastrzegają sobie prawo do wyboru uczestników wydarzenia. Do udziału w konferencji zostaną zakwalifikowane osoby na podstawie przesłanego formularza.</w:t>
      </w:r>
    </w:p>
    <w:p w:rsidR="00F63CB9" w:rsidRDefault="00BA781E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►</w:t>
      </w:r>
      <w:r>
        <w:rPr>
          <w:rFonts w:ascii="Arial" w:eastAsia="Arial" w:hAnsi="Arial" w:cs="Arial"/>
          <w:color w:val="000000"/>
        </w:rPr>
        <w:t xml:space="preserve"> Organizatorzy zapewniają tłumaczenie spotkania na Polski Język Migowy.</w:t>
      </w:r>
    </w:p>
    <w:p w:rsidR="00F63CB9" w:rsidRDefault="00BA781E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►</w:t>
      </w:r>
      <w:r>
        <w:rPr>
          <w:rFonts w:ascii="Arial" w:eastAsia="Arial" w:hAnsi="Arial" w:cs="Arial"/>
          <w:color w:val="000000"/>
        </w:rPr>
        <w:t xml:space="preserve"> Organizatorzy z</w:t>
      </w:r>
      <w:r>
        <w:rPr>
          <w:rFonts w:ascii="Arial" w:eastAsia="Arial" w:hAnsi="Arial" w:cs="Arial"/>
          <w:color w:val="000000"/>
        </w:rPr>
        <w:t>apewniają catering.</w:t>
      </w:r>
    </w:p>
    <w:p w:rsidR="00F63CB9" w:rsidRDefault="00BA781E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►</w:t>
      </w:r>
      <w:r>
        <w:rPr>
          <w:rFonts w:ascii="Arial" w:eastAsia="Arial" w:hAnsi="Arial" w:cs="Arial"/>
          <w:color w:val="000000"/>
        </w:rPr>
        <w:t xml:space="preserve"> Organizatorzy nie zapewniają noclegów oraz zwrotu kosztów podróży. </w:t>
      </w:r>
    </w:p>
    <w:p w:rsidR="00F63CB9" w:rsidRDefault="00BA781E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►</w:t>
      </w:r>
      <w:r>
        <w:rPr>
          <w:rFonts w:ascii="Arial" w:eastAsia="Arial" w:hAnsi="Arial" w:cs="Arial"/>
          <w:color w:val="000000"/>
        </w:rPr>
        <w:t xml:space="preserve"> Wydarzenia realizowane w ramach projektu „Zalecenia: wizyta w muzeum. Sztuka jako panaceum” – Kultura Dostępna 2025. Dofinansowano ze środków Ministra Kultury i Dziedzictwa Narodowego pochodzących z Funduszu Promocji Kultury – państwowego funduszu celowe</w:t>
      </w:r>
      <w:r>
        <w:rPr>
          <w:rFonts w:ascii="Arial" w:eastAsia="Arial" w:hAnsi="Arial" w:cs="Arial"/>
          <w:color w:val="000000"/>
        </w:rPr>
        <w:t>go.</w:t>
      </w:r>
    </w:p>
    <w:p w:rsidR="00F63CB9" w:rsidRDefault="00BA781E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III. Informacja o przetwarzaniu danych osobowych</w:t>
      </w:r>
      <w:r>
        <w:rPr>
          <w:rFonts w:ascii="Arial" w:eastAsia="Arial" w:hAnsi="Arial" w:cs="Arial"/>
          <w:color w:val="000000"/>
        </w:rPr>
        <w:t xml:space="preserve"> </w:t>
      </w:r>
    </w:p>
    <w:p w:rsidR="00F63CB9" w:rsidRDefault="00BA781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Administratorem danych osobowych składanych w Formularzu zgłoszeniowym i pozostałych oświadczeń dot. seminarium jest Muzeum Narodowe we Wrocławiu (pl. Powstańców Warszawy 5, 50-153 Wrocław, RIK 127/2022</w:t>
      </w:r>
      <w:r>
        <w:rPr>
          <w:rFonts w:ascii="Arial" w:eastAsia="Arial" w:hAnsi="Arial" w:cs="Arial"/>
          <w:color w:val="000000"/>
        </w:rPr>
        <w:t>, NIP 8971900176). U administratora wyznaczono Inspektora Ochrony Danych, z którym można kontaktować się mailowo na adres e-mail: iodo@mnwr.pl).</w:t>
      </w:r>
    </w:p>
    <w:p w:rsidR="00F63CB9" w:rsidRDefault="00BA781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Podstawą przetwarzania danych osobowych jest udzielona zgoda (art. 6 ust. 1 lit a RODO). Podanie danych i wyraż</w:t>
      </w:r>
      <w:r>
        <w:rPr>
          <w:rFonts w:ascii="Arial" w:eastAsia="Arial" w:hAnsi="Arial" w:cs="Arial"/>
          <w:color w:val="000000"/>
        </w:rPr>
        <w:t>enie zgody na ich przetwarzanie jest dobrowolne, lecz niezbędne do udziału w seminarium. Zgoda może zostać wycofana w każdym czasie bez wpływu na dotychczasowe przetwarzanie, przy czym konsekwencją braku zgody na przetwarzanie danych jest brak możliwości u</w:t>
      </w:r>
      <w:r>
        <w:rPr>
          <w:rFonts w:ascii="Arial" w:eastAsia="Arial" w:hAnsi="Arial" w:cs="Arial"/>
          <w:color w:val="000000"/>
        </w:rPr>
        <w:t>działu w seminarium.</w:t>
      </w:r>
    </w:p>
    <w:p w:rsidR="00F63CB9" w:rsidRDefault="00BA781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Dane osobowe będą przetwarzane także w celu realizacji przez administratora obowiązków nałożonych na niego przepisami prawa, m.in. w celach rachunkowości i sprawozdawczości, jak również w celu ewentualnego ustalania i dochodzenia roszc</w:t>
      </w:r>
      <w:r>
        <w:rPr>
          <w:rFonts w:ascii="Arial" w:eastAsia="Arial" w:hAnsi="Arial" w:cs="Arial"/>
          <w:color w:val="000000"/>
        </w:rPr>
        <w:t>zeń, celach sprawozdawczych i archiwalnych (uzasadniony interes administratora). Dane są przetwarzane przez okres niezbędny do organizacji i przeprowadzenia seminarium, a po jego upływie przez okres wymagany przepisami prawa (m.in. ustawa o narodowym zasob</w:t>
      </w:r>
      <w:r>
        <w:rPr>
          <w:rFonts w:ascii="Arial" w:eastAsia="Arial" w:hAnsi="Arial" w:cs="Arial"/>
          <w:color w:val="000000"/>
        </w:rPr>
        <w:t xml:space="preserve">ie archiwalnym) lub do czasu upływu okresu przedawnienia ewentualnych roszczeń lub wniesienia usprawiedliwionego sprzeciwu wobec przetwarzania. </w:t>
      </w:r>
    </w:p>
    <w:p w:rsidR="00F63CB9" w:rsidRDefault="00BA781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Dane osobowe są przekazywane podmiotom przetwarzającym dane w imieniu administratora, m.in. dostawcom usług IT </w:t>
      </w:r>
      <w:r>
        <w:rPr>
          <w:rFonts w:ascii="Arial" w:eastAsia="Arial" w:hAnsi="Arial" w:cs="Arial"/>
          <w:color w:val="000000"/>
        </w:rPr>
        <w:t>i zapewniającym usługi hostingowe, a także organom i podmiotom uprawnionym do ich uzyskania na podstawie obowiązującego prawa. Dane osobowe nie będą poddawane profilowaniu ani przekazywane do odbiorców spoza Europejskiego Obszaru Gospodarczego.</w:t>
      </w:r>
    </w:p>
    <w:p w:rsidR="00F63CB9" w:rsidRDefault="00BA781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Osoba, której dane dotyczą, ma prawo dostępu do treści swoich danych i ich sprostowania, usunięcia, ograniczenia przetwarzania, przenoszenia danych (w zakresie, w jakim podstawą przetwarzania jest wykonanie umowy lub zgoda) oraz wniesienia sprzeciwu wobec </w:t>
      </w:r>
      <w:r>
        <w:rPr>
          <w:rFonts w:ascii="Arial" w:eastAsia="Arial" w:hAnsi="Arial" w:cs="Arial"/>
          <w:color w:val="000000"/>
        </w:rPr>
        <w:t xml:space="preserve">przetwarzania danych, jak również prawo wniesienia skargi do Prezesa UODO, gdy uzna, iż przetwarzanie dotyczących go danych osobowych narusza przepisy o ochronie danych osobowych. </w:t>
      </w:r>
    </w:p>
    <w:p w:rsidR="00F63CB9" w:rsidRDefault="00F63C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bCs/>
          <w:color w:val="00B0F0"/>
        </w:rPr>
      </w:pPr>
    </w:p>
    <w:p w:rsidR="00F63CB9" w:rsidRDefault="00F63C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bCs/>
          <w:color w:val="00B0F0"/>
        </w:rPr>
      </w:pPr>
    </w:p>
    <w:p w:rsidR="00F63CB9" w:rsidRDefault="00BA78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bCs/>
          <w:color w:val="00B0F0"/>
        </w:rPr>
      </w:pPr>
      <w:r>
        <w:rPr>
          <w:rFonts w:ascii="Arial" w:eastAsia="Arial" w:hAnsi="Arial" w:cs="Arial"/>
          <w:b/>
          <w:bCs/>
          <w:color w:val="00B0F0"/>
        </w:rPr>
        <w:t>OGÓLNY PLAN KONFERENCJI</w:t>
      </w:r>
    </w:p>
    <w:p w:rsidR="00F63CB9" w:rsidRDefault="00F63C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</w:p>
    <w:p w:rsidR="00F63CB9" w:rsidRDefault="00BA78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B0F0"/>
        </w:rPr>
      </w:pPr>
      <w:r>
        <w:rPr>
          <w:rFonts w:ascii="Arial" w:eastAsia="Arial" w:hAnsi="Arial" w:cs="Arial"/>
          <w:b/>
          <w:bCs/>
          <w:color w:val="00B0F0"/>
        </w:rPr>
        <w:t>1 grudnia 2025 roku</w:t>
      </w:r>
    </w:p>
    <w:p w:rsidR="00F63CB9" w:rsidRDefault="00BA78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B0F0"/>
        </w:rPr>
      </w:pPr>
      <w:r>
        <w:rPr>
          <w:rFonts w:ascii="Arial" w:eastAsia="Arial" w:hAnsi="Arial" w:cs="Arial"/>
          <w:b/>
          <w:bCs/>
          <w:color w:val="00B0F0"/>
        </w:rPr>
        <w:t>9:00–18:00</w:t>
      </w:r>
    </w:p>
    <w:p w:rsidR="00F63CB9" w:rsidRDefault="00F63C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</w:p>
    <w:p w:rsidR="00F63CB9" w:rsidRDefault="00BA78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B0F0"/>
        </w:rPr>
        <w:t>9:00–10:00</w:t>
      </w:r>
      <w:r>
        <w:rPr>
          <w:rFonts w:ascii="Arial" w:eastAsia="Arial" w:hAnsi="Arial" w:cs="Arial"/>
          <w:color w:val="000000"/>
        </w:rPr>
        <w:t xml:space="preserve"> Rejes</w:t>
      </w:r>
      <w:r>
        <w:rPr>
          <w:rFonts w:ascii="Arial" w:eastAsia="Arial" w:hAnsi="Arial" w:cs="Arial"/>
          <w:color w:val="000000"/>
        </w:rPr>
        <w:t>tracja uczestników</w:t>
      </w:r>
    </w:p>
    <w:p w:rsidR="00F63CB9" w:rsidRDefault="00F63C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</w:p>
    <w:p w:rsidR="000C32AE" w:rsidRDefault="000C32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7" w:hanging="1417"/>
        <w:rPr>
          <w:rFonts w:ascii="Arial" w:eastAsia="Arial" w:hAnsi="Arial" w:cs="Arial"/>
          <w:b/>
          <w:bCs/>
          <w:color w:val="00B0F0"/>
        </w:rPr>
      </w:pPr>
      <w:r>
        <w:rPr>
          <w:rFonts w:ascii="Arial" w:eastAsia="Arial" w:hAnsi="Arial" w:cs="Arial"/>
          <w:b/>
          <w:bCs/>
          <w:color w:val="00B0F0"/>
        </w:rPr>
        <w:lastRenderedPageBreak/>
        <w:t>10:00</w:t>
      </w:r>
      <w:r>
        <w:rPr>
          <w:rFonts w:ascii="Arial" w:eastAsia="Arial" w:hAnsi="Arial" w:cs="Arial"/>
          <w:b/>
          <w:bCs/>
          <w:color w:val="00B0F0"/>
        </w:rPr>
        <w:tab/>
      </w:r>
      <w:r>
        <w:rPr>
          <w:rFonts w:ascii="Arial" w:eastAsia="Arial" w:hAnsi="Arial" w:cs="Arial"/>
          <w:color w:val="000000"/>
        </w:rPr>
        <w:t>Otwarcie konferencji</w:t>
      </w:r>
      <w:bookmarkStart w:id="0" w:name="_GoBack"/>
      <w:bookmarkEnd w:id="0"/>
    </w:p>
    <w:p w:rsidR="000C32AE" w:rsidRDefault="000C32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7" w:hanging="1417"/>
        <w:rPr>
          <w:rFonts w:ascii="Arial" w:eastAsia="Arial" w:hAnsi="Arial" w:cs="Arial"/>
          <w:b/>
          <w:bCs/>
          <w:color w:val="00B0F0"/>
        </w:rPr>
      </w:pPr>
    </w:p>
    <w:p w:rsidR="00F63CB9" w:rsidRDefault="00BA78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7" w:hanging="141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B0F0"/>
        </w:rPr>
        <w:t xml:space="preserve">10:00–11:30 </w:t>
      </w:r>
      <w:r>
        <w:rPr>
          <w:rFonts w:ascii="Arial" w:eastAsia="Arial" w:hAnsi="Arial" w:cs="Arial"/>
          <w:color w:val="000000"/>
        </w:rPr>
        <w:t xml:space="preserve">Pierwszy panel: Kto potrzebuje wytchnienia? (mgr inż. Jarosław Kozioł, Katarzyna </w:t>
      </w:r>
      <w:proofErr w:type="spellStart"/>
      <w:r>
        <w:rPr>
          <w:rFonts w:ascii="Arial" w:eastAsia="Arial" w:hAnsi="Arial" w:cs="Arial"/>
          <w:color w:val="000000"/>
        </w:rPr>
        <w:t>Mordowska</w:t>
      </w:r>
      <w:proofErr w:type="spellEnd"/>
      <w:r>
        <w:rPr>
          <w:rFonts w:ascii="Arial" w:eastAsia="Arial" w:hAnsi="Arial" w:cs="Arial"/>
          <w:color w:val="000000"/>
        </w:rPr>
        <w:t>-Broszkiewicz)</w:t>
      </w:r>
    </w:p>
    <w:p w:rsidR="00F63CB9" w:rsidRDefault="00F63C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</w:p>
    <w:p w:rsidR="00F63CB9" w:rsidRDefault="00BA78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B0F0"/>
        </w:rPr>
        <w:t>11:30–12:00</w:t>
      </w:r>
      <w:r>
        <w:rPr>
          <w:rFonts w:ascii="Arial" w:eastAsia="Arial" w:hAnsi="Arial" w:cs="Arial"/>
          <w:color w:val="000000"/>
        </w:rPr>
        <w:t xml:space="preserve"> Przerwa kawowa</w:t>
      </w:r>
      <w:r>
        <w:rPr>
          <w:rFonts w:ascii="Arial" w:eastAsia="Arial" w:hAnsi="Arial" w:cs="Arial"/>
          <w:color w:val="000000"/>
        </w:rPr>
        <w:br/>
      </w:r>
      <w:r>
        <w:rPr>
          <w:rFonts w:ascii="Arial" w:eastAsia="Arial" w:hAnsi="Arial" w:cs="Arial"/>
          <w:color w:val="000000"/>
        </w:rPr>
        <w:br/>
      </w:r>
      <w:r>
        <w:rPr>
          <w:rFonts w:ascii="Arial" w:eastAsia="Arial" w:hAnsi="Arial" w:cs="Arial"/>
          <w:b/>
          <w:bCs/>
          <w:color w:val="00B0F0"/>
        </w:rPr>
        <w:t>12:00–13:00</w:t>
      </w:r>
      <w:r>
        <w:rPr>
          <w:rFonts w:ascii="Arial" w:eastAsia="Arial" w:hAnsi="Arial" w:cs="Arial"/>
          <w:color w:val="000000"/>
        </w:rPr>
        <w:t xml:space="preserve"> Partnerstwo, które daje oddech (Weronika </w:t>
      </w:r>
      <w:proofErr w:type="spellStart"/>
      <w:r>
        <w:rPr>
          <w:rFonts w:ascii="Arial" w:eastAsia="Arial" w:hAnsi="Arial" w:cs="Arial"/>
          <w:color w:val="000000"/>
        </w:rPr>
        <w:t>Gorlewska</w:t>
      </w:r>
      <w:proofErr w:type="spellEnd"/>
      <w:r>
        <w:rPr>
          <w:rFonts w:ascii="Arial" w:eastAsia="Arial" w:hAnsi="Arial" w:cs="Arial"/>
          <w:color w:val="000000"/>
        </w:rPr>
        <w:t xml:space="preserve"> – Stowarzyszenie </w:t>
      </w:r>
      <w:proofErr w:type="spellStart"/>
      <w:r>
        <w:rPr>
          <w:rFonts w:ascii="Arial" w:eastAsia="Arial" w:hAnsi="Arial" w:cs="Arial"/>
          <w:color w:val="000000"/>
        </w:rPr>
        <w:t>Mudita</w:t>
      </w:r>
      <w:proofErr w:type="spellEnd"/>
      <w:r>
        <w:rPr>
          <w:rFonts w:ascii="Arial" w:eastAsia="Arial" w:hAnsi="Arial" w:cs="Arial"/>
          <w:color w:val="000000"/>
        </w:rPr>
        <w:t>)</w:t>
      </w:r>
    </w:p>
    <w:p w:rsidR="00F63CB9" w:rsidRDefault="00F63C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50505"/>
        </w:rPr>
      </w:pPr>
    </w:p>
    <w:p w:rsidR="00F63CB9" w:rsidRDefault="00F63C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50505"/>
        </w:rPr>
      </w:pPr>
    </w:p>
    <w:p w:rsidR="00F63CB9" w:rsidRDefault="00BA78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B0F0"/>
        </w:rPr>
        <w:t>13:00–14:00</w:t>
      </w:r>
      <w:r>
        <w:rPr>
          <w:rFonts w:ascii="Arial" w:eastAsia="Arial" w:hAnsi="Arial" w:cs="Arial"/>
          <w:color w:val="000000"/>
        </w:rPr>
        <w:t xml:space="preserve"> Przerwa na lunch</w:t>
      </w:r>
    </w:p>
    <w:p w:rsidR="00F63CB9" w:rsidRDefault="00F63C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</w:p>
    <w:p w:rsidR="00F63CB9" w:rsidRDefault="00BA78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B0F0"/>
        </w:rPr>
        <w:t xml:space="preserve">14:00–15:00 </w:t>
      </w:r>
      <w:r>
        <w:rPr>
          <w:rFonts w:ascii="Arial" w:eastAsia="Arial" w:hAnsi="Arial" w:cs="Arial"/>
          <w:color w:val="000000"/>
        </w:rPr>
        <w:t>Prezentacje uczestników projektu „Zalecenia: wizyta w muzeum. Sztuka jako panaceum”</w:t>
      </w:r>
    </w:p>
    <w:p w:rsidR="00F63CB9" w:rsidRDefault="00F63C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</w:p>
    <w:p w:rsidR="00F63CB9" w:rsidRDefault="00F63C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</w:p>
    <w:p w:rsidR="00F63CB9" w:rsidRDefault="00BA78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B0F0"/>
        </w:rPr>
        <w:t>15:00–16:00</w:t>
      </w:r>
      <w:r>
        <w:rPr>
          <w:rFonts w:ascii="Arial" w:eastAsia="Arial" w:hAnsi="Arial" w:cs="Arial"/>
          <w:color w:val="000000"/>
        </w:rPr>
        <w:t xml:space="preserve"> Panel dyskusyjny z praktykami (pracownicy Muzeum Narodowego w Gdańsku oraz Muzeum Narodowego we Wrocławiu)</w:t>
      </w:r>
    </w:p>
    <w:p w:rsidR="00F63CB9" w:rsidRDefault="00F63C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</w:p>
    <w:p w:rsidR="00F63CB9" w:rsidRDefault="00BA78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B0F0"/>
        </w:rPr>
        <w:t>16:00–16</w:t>
      </w:r>
      <w:r>
        <w:rPr>
          <w:rFonts w:ascii="Arial" w:eastAsia="Arial" w:hAnsi="Arial" w:cs="Arial"/>
          <w:b/>
          <w:bCs/>
          <w:color w:val="00B0F0"/>
        </w:rPr>
        <w:t>:30</w:t>
      </w:r>
      <w:r>
        <w:rPr>
          <w:rFonts w:ascii="Arial" w:eastAsia="Arial" w:hAnsi="Arial" w:cs="Arial"/>
          <w:color w:val="000000"/>
        </w:rPr>
        <w:t xml:space="preserve"> Dobrostan pracownika, czyli jak przeciwdziałać wypaleniu zawodowemu (dr Magdalena </w:t>
      </w:r>
      <w:proofErr w:type="spellStart"/>
      <w:r>
        <w:rPr>
          <w:rFonts w:ascii="Arial" w:eastAsia="Arial" w:hAnsi="Arial" w:cs="Arial"/>
          <w:color w:val="000000"/>
        </w:rPr>
        <w:t>Ślazyk</w:t>
      </w:r>
      <w:proofErr w:type="spellEnd"/>
      <w:r>
        <w:rPr>
          <w:rFonts w:ascii="Arial" w:eastAsia="Arial" w:hAnsi="Arial" w:cs="Arial"/>
          <w:color w:val="000000"/>
        </w:rPr>
        <w:t>-Sobol – Uniwersytet Wrocławski)</w:t>
      </w:r>
    </w:p>
    <w:p w:rsidR="00F63CB9" w:rsidRDefault="00BA78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</w:t>
      </w:r>
    </w:p>
    <w:p w:rsidR="00F63CB9" w:rsidRDefault="00BA78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B0F0"/>
        </w:rPr>
        <w:t>16:30–17:00</w:t>
      </w:r>
      <w:r>
        <w:rPr>
          <w:rFonts w:ascii="Arial" w:eastAsia="Arial" w:hAnsi="Arial" w:cs="Arial"/>
          <w:color w:val="000000"/>
        </w:rPr>
        <w:t xml:space="preserve"> Przerwa kawowa </w:t>
      </w:r>
    </w:p>
    <w:p w:rsidR="00F63CB9" w:rsidRDefault="00F63C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</w:p>
    <w:p w:rsidR="00F63CB9" w:rsidRDefault="00BA781E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B0F0"/>
        </w:rPr>
        <w:t xml:space="preserve">17:00 </w:t>
      </w:r>
      <w:r>
        <w:rPr>
          <w:rFonts w:ascii="Arial" w:eastAsia="Arial" w:hAnsi="Arial" w:cs="Arial"/>
          <w:color w:val="050505"/>
        </w:rPr>
        <w:t xml:space="preserve">Wernisaż prac uczestników projektu </w:t>
      </w:r>
      <w:r>
        <w:rPr>
          <w:rFonts w:ascii="Arial" w:eastAsia="Arial" w:hAnsi="Arial" w:cs="Arial"/>
          <w:color w:val="000000"/>
        </w:rPr>
        <w:t>„Zalecenia: wizyta w muzeum. Sztuka jako panaceum”</w:t>
      </w:r>
    </w:p>
    <w:p w:rsidR="00F63CB9" w:rsidRDefault="00BA781E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ascii="Arial" w:eastAsia="Arial" w:hAnsi="Arial" w:cs="Arial"/>
          <w:color w:val="000000"/>
        </w:rPr>
      </w:pPr>
      <w:bookmarkStart w:id="1" w:name="_heading=h.i9nbh1pbwokv" w:colFirst="0" w:colLast="0"/>
      <w:bookmarkEnd w:id="1"/>
      <w:r>
        <w:rPr>
          <w:rFonts w:ascii="Arial" w:eastAsia="Arial" w:hAnsi="Arial" w:cs="Arial"/>
          <w:b/>
          <w:bCs/>
          <w:color w:val="00B0F0"/>
        </w:rPr>
        <w:t xml:space="preserve">17:30 </w:t>
      </w:r>
      <w:r>
        <w:rPr>
          <w:rFonts w:ascii="Arial" w:eastAsia="Arial" w:hAnsi="Arial" w:cs="Arial"/>
          <w:color w:val="050505"/>
        </w:rPr>
        <w:t>Koncert mis, gongów i innych etnicznych instrumentów | Monika Ćma, Jacek Kazimierczak, Arkadiusz Kuś</w:t>
      </w:r>
    </w:p>
    <w:sectPr w:rsidR="00F63CB9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A781E" w:rsidRDefault="00BA781E">
      <w:pPr>
        <w:spacing w:after="0" w:line="240" w:lineRule="auto"/>
      </w:pPr>
      <w:r>
        <w:separator/>
      </w:r>
    </w:p>
  </w:endnote>
  <w:endnote w:type="continuationSeparator" w:id="0">
    <w:p w:rsidR="00BA781E" w:rsidRDefault="00BA78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FFE81FD1-563B-440A-9BFE-2358A2614CF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EEA9A146-59F6-4882-ABEC-55A337285C9B}"/>
    <w:embedBold r:id="rId3" w:fontKey="{42A2B708-DA4C-4095-90C7-A2E8EFF42F7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4" w:fontKey="{9C7E83D5-1751-4F6D-BBB2-81B6354412B4}"/>
  </w:font>
  <w:font w:name="Dia Grotesk Dia Grotesk">
    <w:panose1 w:val="00000000000000000000"/>
    <w:charset w:val="00"/>
    <w:family w:val="roman"/>
    <w:notTrueType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5" w:fontKey="{EEECD247-C8A8-43D0-BDF4-1BECCEC6B81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A7C7C8CA-9E64-4600-8609-9B871CD87C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3CB9" w:rsidRDefault="00F63CB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A781E" w:rsidRDefault="00BA781E">
      <w:pPr>
        <w:spacing w:after="0" w:line="240" w:lineRule="auto"/>
      </w:pPr>
      <w:r>
        <w:separator/>
      </w:r>
    </w:p>
  </w:footnote>
  <w:footnote w:type="continuationSeparator" w:id="0">
    <w:p w:rsidR="00BA781E" w:rsidRDefault="00BA78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3CB9" w:rsidRDefault="00BA781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inline distT="114300" distB="114300" distL="114300" distR="114300">
          <wp:extent cx="1029018" cy="1029018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9018" cy="10290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4E53C73"/>
    <w:multiLevelType w:val="multilevel"/>
    <w:tmpl w:val="AA70FFA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3CB9"/>
    <w:rsid w:val="000C32AE"/>
    <w:rsid w:val="00BA781E"/>
    <w:rsid w:val="00F63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0C38DF"/>
  <w15:docId w15:val="{4DCF543C-9BD1-4BC6-BEC0-0C8C7BA01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4"/>
        <w:szCs w:val="24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pBdr>
        <w:top w:val="nil"/>
        <w:left w:val="nil"/>
        <w:bottom w:val="nil"/>
        <w:right w:val="nil"/>
        <w:between w:val="nil"/>
      </w:pBdr>
      <w:spacing w:line="240" w:lineRule="auto"/>
      <w:outlineLvl w:val="0"/>
    </w:pPr>
    <w:rPr>
      <w:rFonts w:ascii="Times New Roman" w:eastAsia="Times New Roman" w:hAnsi="Times New Roman" w:cs="Times New Roman"/>
      <w:b/>
      <w:bCs/>
      <w:color w:val="000000"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line="240" w:lineRule="auto"/>
      <w:outlineLvl w:val="1"/>
    </w:pPr>
    <w:rPr>
      <w:rFonts w:ascii="Times New Roman" w:eastAsia="Times New Roman" w:hAnsi="Times New Roman" w:cs="Times New Roman"/>
      <w:b/>
      <w:bCs/>
      <w:color w:val="000000"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table" w:customStyle="1" w:styleId="TableNormal0">
    <w:name w:val="TableNormal"/>
    <w:rsid w:val="0018285C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ny1">
    <w:name w:val="Normalny1"/>
    <w:rsid w:val="0018285C"/>
  </w:style>
  <w:style w:type="paragraph" w:customStyle="1" w:styleId="Normalny2">
    <w:name w:val="Normalny2"/>
    <w:rsid w:val="0018285C"/>
  </w:style>
  <w:style w:type="table" w:customStyle="1" w:styleId="TableNormal1">
    <w:name w:val="Table Normal"/>
    <w:rsid w:val="0018285C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-Siatka">
    <w:name w:val="Table Grid"/>
    <w:basedOn w:val="Standardowy"/>
    <w:uiPriority w:val="59"/>
    <w:rsid w:val="004155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uiPriority w:val="99"/>
    <w:unhideWhenUsed/>
    <w:rsid w:val="004155F6"/>
    <w:pPr>
      <w:spacing w:before="100" w:beforeAutospacing="1" w:after="100" w:afterAutospacing="1" w:line="240" w:lineRule="auto"/>
    </w:pPr>
    <w:rPr>
      <w:rFonts w:ascii="Times New Roman" w:eastAsia="Times New Roman" w:hAnsi="Times New Roman"/>
    </w:rPr>
  </w:style>
  <w:style w:type="character" w:styleId="Tekstzastpczy">
    <w:name w:val="Placeholder Text"/>
    <w:basedOn w:val="Domylnaczcionkaakapitu"/>
    <w:uiPriority w:val="99"/>
    <w:semiHidden/>
    <w:rsid w:val="004155F6"/>
    <w:rPr>
      <w:color w:val="808080"/>
    </w:rPr>
  </w:style>
  <w:style w:type="paragraph" w:styleId="Tekstdymka">
    <w:name w:val="Balloon Text"/>
    <w:link w:val="TekstdymkaZnak"/>
    <w:uiPriority w:val="99"/>
    <w:semiHidden/>
    <w:unhideWhenUsed/>
    <w:rsid w:val="00415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55F6"/>
    <w:rPr>
      <w:rFonts w:ascii="Tahoma" w:hAnsi="Tahoma" w:cs="Tahoma"/>
      <w:sz w:val="16"/>
      <w:szCs w:val="16"/>
    </w:rPr>
  </w:style>
  <w:style w:type="paragraph" w:styleId="Nagwek">
    <w:name w:val="header"/>
    <w:link w:val="NagwekZnak"/>
    <w:uiPriority w:val="99"/>
    <w:semiHidden/>
    <w:unhideWhenUsed/>
    <w:rsid w:val="004155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155F6"/>
  </w:style>
  <w:style w:type="paragraph" w:styleId="Stopka">
    <w:name w:val="footer"/>
    <w:link w:val="StopkaZnak"/>
    <w:uiPriority w:val="99"/>
    <w:unhideWhenUsed/>
    <w:rsid w:val="004155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155F6"/>
  </w:style>
  <w:style w:type="paragraph" w:customStyle="1" w:styleId="Default">
    <w:name w:val="Default"/>
    <w:rsid w:val="005F5B6F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E255F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6E255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E255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E255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E255F"/>
    <w:rPr>
      <w:b/>
      <w:bCs/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885239"/>
    <w:rPr>
      <w:b/>
      <w:bCs/>
    </w:rPr>
  </w:style>
  <w:style w:type="paragraph" w:styleId="Zwykytekst">
    <w:name w:val="Plain Text"/>
    <w:link w:val="ZwykytekstZnak"/>
    <w:uiPriority w:val="99"/>
    <w:unhideWhenUsed/>
    <w:rsid w:val="00213A04"/>
    <w:pPr>
      <w:spacing w:after="0" w:line="240" w:lineRule="auto"/>
    </w:pPr>
    <w:rPr>
      <w:rFonts w:ascii="Dia Grotesk Dia Grotesk" w:hAnsi="Dia Grotesk Dia Grotesk" w:cstheme="minorBidi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213A04"/>
    <w:rPr>
      <w:rFonts w:ascii="Dia Grotesk Dia Grotesk" w:hAnsi="Dia Grotesk Dia Grotesk" w:cstheme="minorBidi"/>
      <w:sz w:val="21"/>
      <w:szCs w:val="21"/>
    </w:rPr>
  </w:style>
  <w:style w:type="character" w:customStyle="1" w:styleId="Nagwek1Znak">
    <w:name w:val="Nagłówek 1 Znak"/>
    <w:basedOn w:val="Domylnaczcionkaakapitu"/>
    <w:uiPriority w:val="9"/>
    <w:rsid w:val="00A45A08"/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uiPriority w:val="9"/>
    <w:rsid w:val="00A45A08"/>
    <w:rPr>
      <w:rFonts w:ascii="Times New Roman" w:eastAsia="Times New Roman" w:hAnsi="Times New Roman"/>
      <w:b/>
      <w:bCs/>
      <w:sz w:val="36"/>
      <w:szCs w:val="36"/>
      <w:lang w:eastAsia="pl-PL"/>
    </w:rPr>
  </w:style>
  <w:style w:type="table" w:customStyle="1" w:styleId="a">
    <w:basedOn w:val="TableNormal1"/>
    <w:rsid w:val="0018285C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rsid w:val="0018285C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3/325vC8JSZZ9OS8F+gX6LCVGg==">CgMxLjAyDmguaTluYmgxcGJ3b2t2OAByITEwM3BnVnFLeWdhR2EwTkhBVXBsand6RjBFZ0dzV2tDdA==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792</Words>
  <Characters>4755</Characters>
  <Application>Microsoft Office Word</Application>
  <DocSecurity>0</DocSecurity>
  <Lines>39</Lines>
  <Paragraphs>11</Paragraphs>
  <ScaleCrop>false</ScaleCrop>
  <Company/>
  <LinksUpToDate>false</LinksUpToDate>
  <CharactersWithSpaces>5536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Aleksandra Ziemlańska</cp:lastModifiedBy>
  <cp:revision>3</cp:revision>
  <dcterms:created xsi:type="dcterms:W3CDTF">2025-11-14T15:03:00Z</dcterms:created>
  <dcterms:modified xsi:type="dcterms:W3CDTF">2025-11-21T07:11:00Z</dcterms:modified>
</cp:coreProperties>
</file>