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BDFF4" w14:textId="77777777" w:rsidR="004A5766" w:rsidRPr="009B0366" w:rsidRDefault="004A5766" w:rsidP="009B0366">
      <w:pPr>
        <w:rPr>
          <w:sz w:val="28"/>
          <w:szCs w:val="28"/>
        </w:rPr>
      </w:pPr>
      <w:r w:rsidRPr="009B0366">
        <w:t xml:space="preserve"> </w:t>
      </w:r>
      <w:r w:rsidRPr="009B0366">
        <w:rPr>
          <w:sz w:val="28"/>
          <w:szCs w:val="28"/>
        </w:rPr>
        <w:t>Muzeum Narodowe we Wrocławiu</w:t>
      </w:r>
    </w:p>
    <w:p w14:paraId="3B8B780C" w14:textId="77777777" w:rsidR="004A5766" w:rsidRPr="009B0366" w:rsidRDefault="004A5766" w:rsidP="009B0366">
      <w:pPr>
        <w:rPr>
          <w:sz w:val="28"/>
          <w:szCs w:val="28"/>
        </w:rPr>
      </w:pPr>
    </w:p>
    <w:p w14:paraId="7089271E" w14:textId="77777777" w:rsidR="004A5766" w:rsidRPr="009B0366" w:rsidRDefault="004A5766" w:rsidP="00391CB8">
      <w:pPr>
        <w:jc w:val="center"/>
        <w:rPr>
          <w:b/>
          <w:sz w:val="28"/>
          <w:szCs w:val="28"/>
        </w:rPr>
      </w:pPr>
      <w:r w:rsidRPr="009B0366">
        <w:rPr>
          <w:b/>
          <w:sz w:val="28"/>
          <w:szCs w:val="28"/>
        </w:rPr>
        <w:t>Plagiat wszech czasów. Historyzm w meblarstwie</w:t>
      </w:r>
    </w:p>
    <w:p w14:paraId="3DFA20A5" w14:textId="77777777" w:rsidR="00391CB8" w:rsidRDefault="004A5766" w:rsidP="00391CB8">
      <w:pPr>
        <w:jc w:val="center"/>
        <w:rPr>
          <w:b/>
          <w:sz w:val="28"/>
          <w:szCs w:val="28"/>
        </w:rPr>
      </w:pPr>
      <w:r w:rsidRPr="009B0366">
        <w:rPr>
          <w:b/>
          <w:sz w:val="28"/>
          <w:szCs w:val="28"/>
        </w:rPr>
        <w:t>5 listopada 2024 – 23 lutego 2025</w:t>
      </w:r>
    </w:p>
    <w:p w14:paraId="58AEA408" w14:textId="3D90AB2A" w:rsidR="004A5766" w:rsidRPr="009B0366" w:rsidRDefault="00391CB8" w:rsidP="009B0366">
      <w:pPr>
        <w:jc w:val="center"/>
        <w:rPr>
          <w:b/>
          <w:sz w:val="28"/>
          <w:szCs w:val="28"/>
        </w:rPr>
      </w:pPr>
      <w:r w:rsidRPr="00391CB8">
        <w:rPr>
          <w:b/>
          <w:sz w:val="24"/>
          <w:szCs w:val="28"/>
        </w:rPr>
        <w:t xml:space="preserve">Kuratorka wystawy: Małgorzata </w:t>
      </w:r>
      <w:proofErr w:type="spellStart"/>
      <w:r w:rsidRPr="00391CB8">
        <w:rPr>
          <w:b/>
          <w:sz w:val="24"/>
          <w:szCs w:val="28"/>
        </w:rPr>
        <w:t>Korżel</w:t>
      </w:r>
      <w:proofErr w:type="spellEnd"/>
      <w:r w:rsidRPr="00391CB8">
        <w:rPr>
          <w:b/>
          <w:sz w:val="24"/>
          <w:szCs w:val="28"/>
        </w:rPr>
        <w:t>-Kraśna</w:t>
      </w:r>
      <w:r>
        <w:rPr>
          <w:b/>
          <w:sz w:val="28"/>
          <w:szCs w:val="28"/>
        </w:rPr>
        <w:t xml:space="preserve"> </w:t>
      </w:r>
    </w:p>
    <w:p w14:paraId="1384ABD7" w14:textId="77777777" w:rsidR="00391CB8" w:rsidRDefault="00391CB8" w:rsidP="009B0366">
      <w:pPr>
        <w:rPr>
          <w:b/>
        </w:rPr>
      </w:pPr>
    </w:p>
    <w:p w14:paraId="71ABCC24" w14:textId="2B9F0E02" w:rsidR="004A5766" w:rsidRDefault="004A5766" w:rsidP="009B0366">
      <w:pPr>
        <w:rPr>
          <w:b/>
        </w:rPr>
      </w:pPr>
      <w:r>
        <w:rPr>
          <w:b/>
        </w:rPr>
        <w:t>T</w:t>
      </w:r>
      <w:r w:rsidRPr="009B0366">
        <w:rPr>
          <w:b/>
        </w:rPr>
        <w:t xml:space="preserve">o spojrzenie z zupełnie nowej perspektywy na najbardziej zagadkowe, niedoceniane, a nawet pogardzane zjawisko w historii sztuki. </w:t>
      </w:r>
      <w:r>
        <w:rPr>
          <w:b/>
        </w:rPr>
        <w:t>Po raz pierwszy w polskim muzealnictwie będzie można zobaczyć tak obszerną prezentację</w:t>
      </w:r>
      <w:r w:rsidRPr="009B0366">
        <w:rPr>
          <w:b/>
        </w:rPr>
        <w:t xml:space="preserve"> zabytkowych sprzętów z </w:t>
      </w:r>
      <w:r w:rsidR="009058E8">
        <w:rPr>
          <w:b/>
        </w:rPr>
        <w:t>okresu</w:t>
      </w:r>
      <w:r w:rsidR="009058E8" w:rsidRPr="009B0366">
        <w:rPr>
          <w:b/>
        </w:rPr>
        <w:t xml:space="preserve"> </w:t>
      </w:r>
      <w:r w:rsidRPr="009B0366">
        <w:rPr>
          <w:b/>
        </w:rPr>
        <w:t>historyzmu. Wystawionych zostanie ponad 200 zabytków (mebli, przedmiotów rzemiosła artystycznego</w:t>
      </w:r>
      <w:r>
        <w:rPr>
          <w:b/>
        </w:rPr>
        <w:t xml:space="preserve">, malarstwa) </w:t>
      </w:r>
      <w:r w:rsidRPr="009B0366">
        <w:rPr>
          <w:b/>
        </w:rPr>
        <w:t>ze</w:t>
      </w:r>
      <w:r w:rsidR="00391CB8">
        <w:rPr>
          <w:b/>
        </w:rPr>
        <w:t> </w:t>
      </w:r>
      <w:r w:rsidRPr="009B0366">
        <w:rPr>
          <w:b/>
        </w:rPr>
        <w:t>zbiorów własnych M</w:t>
      </w:r>
      <w:r w:rsidR="009058E8">
        <w:rPr>
          <w:b/>
        </w:rPr>
        <w:t xml:space="preserve">uzeum </w:t>
      </w:r>
      <w:r w:rsidRPr="009B0366">
        <w:rPr>
          <w:b/>
        </w:rPr>
        <w:t>N</w:t>
      </w:r>
      <w:r w:rsidR="009058E8">
        <w:rPr>
          <w:b/>
        </w:rPr>
        <w:t xml:space="preserve">arodowego we </w:t>
      </w:r>
      <w:r w:rsidRPr="009B0366">
        <w:rPr>
          <w:b/>
        </w:rPr>
        <w:t>Wr</w:t>
      </w:r>
      <w:r w:rsidR="009058E8">
        <w:rPr>
          <w:b/>
        </w:rPr>
        <w:t>ocławiu</w:t>
      </w:r>
      <w:r w:rsidRPr="009B0366">
        <w:rPr>
          <w:b/>
        </w:rPr>
        <w:t xml:space="preserve"> oraz wypożyczonych z</w:t>
      </w:r>
      <w:r w:rsidR="009058E8">
        <w:rPr>
          <w:b/>
        </w:rPr>
        <w:t> </w:t>
      </w:r>
      <w:r w:rsidRPr="009B0366">
        <w:rPr>
          <w:b/>
        </w:rPr>
        <w:t>innych instytucji i</w:t>
      </w:r>
      <w:r w:rsidR="00391CB8">
        <w:rPr>
          <w:b/>
        </w:rPr>
        <w:t> </w:t>
      </w:r>
      <w:r w:rsidRPr="009B0366">
        <w:rPr>
          <w:b/>
        </w:rPr>
        <w:t>od osób prywatnych.</w:t>
      </w:r>
      <w:r>
        <w:rPr>
          <w:b/>
        </w:rPr>
        <w:t xml:space="preserve"> </w:t>
      </w:r>
      <w:r w:rsidRPr="009B0366">
        <w:rPr>
          <w:b/>
        </w:rPr>
        <w:t>To</w:t>
      </w:r>
      <w:r>
        <w:rPr>
          <w:b/>
        </w:rPr>
        <w:t>warzyszący ekspozycji katalog jest</w:t>
      </w:r>
      <w:r w:rsidRPr="009B0366">
        <w:rPr>
          <w:b/>
        </w:rPr>
        <w:t xml:space="preserve"> efekt</w:t>
      </w:r>
      <w:r>
        <w:rPr>
          <w:b/>
        </w:rPr>
        <w:t>em</w:t>
      </w:r>
      <w:r w:rsidRPr="009B0366">
        <w:rPr>
          <w:b/>
        </w:rPr>
        <w:t xml:space="preserve"> kilkudziesięciu lat badań wybitnej specjalistki od zabytkowego meblarstwa Małgorzaty </w:t>
      </w:r>
      <w:proofErr w:type="spellStart"/>
      <w:r w:rsidRPr="009B0366">
        <w:rPr>
          <w:b/>
        </w:rPr>
        <w:t>Korżel</w:t>
      </w:r>
      <w:proofErr w:type="spellEnd"/>
      <w:r w:rsidRPr="009B0366">
        <w:rPr>
          <w:b/>
        </w:rPr>
        <w:t xml:space="preserve">-Kraśnej. </w:t>
      </w:r>
    </w:p>
    <w:p w14:paraId="74B97F1C" w14:textId="77777777" w:rsidR="004A5766" w:rsidRDefault="004A5766" w:rsidP="009B0366">
      <w:r>
        <w:t>Głównym celem wystawy jest pokazanie historyzmu z zupełnie nowej perspektywy i udowodnienie, że nie można traktować go tylko i wyłącznie jako naśladownictwa minionych stylistyk.</w:t>
      </w:r>
    </w:p>
    <w:p w14:paraId="0B4E3B87" w14:textId="48298EA5" w:rsidR="004A5766" w:rsidRDefault="004A5766" w:rsidP="009B0366">
      <w:r>
        <w:t xml:space="preserve"> „Od połowy XIX w. dzięki szybkiemu rozwojowi gospodarczemu pojawiały się nowoczesne maszyny, materiały, nieznane wcześniej technologie i masowa produkcja. Stawiało to zupełnie nowe wymagania przed twórcami i artystami”– mówi Małgorzata Kraśna, kuratorka wystawy. „W obliczu tych zmian przyjęli oni postawę aktywnego poznania nieznanych wcześniej możliwości i wykorzyst</w:t>
      </w:r>
      <w:bookmarkStart w:id="0" w:name="_GoBack"/>
      <w:bookmarkEnd w:id="0"/>
      <w:r>
        <w:t>ali je do kopiowania i naśladownictwa dzieł dawnych mistrzów, które uznawano za wzorcowe, a które reprezentowały style historyczne: romanizm, gotyk, renesans, barok, rokoko i klasycyzm. Ta postawa nie wynikała z braku pomysłu na nowe formy artystyczne, ale z konieczności oswojenia się z nowymi wyzwaniami diametralnie zmieniającego się świata”.</w:t>
      </w:r>
    </w:p>
    <w:p w14:paraId="534E622A" w14:textId="77777777" w:rsidR="004A5766" w:rsidRDefault="004A5766" w:rsidP="009B0366">
      <w:r>
        <w:t xml:space="preserve">Ważną przyczyną zorganizowania ekspozycji o historyzmie jest podobnie przełomowy moment cywilizacyjny, w którym znalazł się obecnie świat. </w:t>
      </w:r>
    </w:p>
    <w:p w14:paraId="0118C0F9" w14:textId="019AAA4D" w:rsidR="004A5766" w:rsidRDefault="004A5766" w:rsidP="009B0366">
      <w:r>
        <w:t xml:space="preserve">„Przed nami pytanie o naszą kondycję, o otwartość na wykorzystanie nowych narzędzi technologicznych jak sztuczna inteligencja czy drukarki 3D” – mówi Małgorzata </w:t>
      </w:r>
      <w:proofErr w:type="spellStart"/>
      <w:r>
        <w:t>Korżel</w:t>
      </w:r>
      <w:proofErr w:type="spellEnd"/>
      <w:r>
        <w:t>-Kraśna.</w:t>
      </w:r>
      <w:r w:rsidR="006D338F">
        <w:t xml:space="preserve"> </w:t>
      </w:r>
      <w:r>
        <w:t>„Przyszłe pokolenia ocenią, jaką kreatywną postawę przyjęliśmy wobec naszych wyzwań. Czy sztuczna inteligencja przejmie od człowieka twórcze zmagania? Czy tylko je wesprze?”</w:t>
      </w:r>
    </w:p>
    <w:p w14:paraId="4CDF63C5" w14:textId="53C37243" w:rsidR="004A5766" w:rsidRDefault="004A5766" w:rsidP="00447F53">
      <w:r>
        <w:t xml:space="preserve">Kolekcja mebli z 2. połowy XIX w. i </w:t>
      </w:r>
      <w:proofErr w:type="spellStart"/>
      <w:r>
        <w:t>początku</w:t>
      </w:r>
      <w:proofErr w:type="spellEnd"/>
      <w:r>
        <w:t xml:space="preserve"> XX w. w zbiorach Muzeum Narodowego we Wrocławiu liczy blisko 350 </w:t>
      </w:r>
      <w:proofErr w:type="spellStart"/>
      <w:r>
        <w:t>zabytków</w:t>
      </w:r>
      <w:proofErr w:type="spellEnd"/>
      <w:r>
        <w:t xml:space="preserve"> i ilustruje </w:t>
      </w:r>
      <w:proofErr w:type="spellStart"/>
      <w:r>
        <w:t>rozwój</w:t>
      </w:r>
      <w:proofErr w:type="spellEnd"/>
      <w:r>
        <w:t xml:space="preserve"> stolarstwa w czasach historyzmu, secesji i art </w:t>
      </w:r>
      <w:proofErr w:type="spellStart"/>
      <w:r>
        <w:t>déco</w:t>
      </w:r>
      <w:proofErr w:type="spellEnd"/>
      <w:r>
        <w:t xml:space="preserve">, </w:t>
      </w:r>
      <w:proofErr w:type="spellStart"/>
      <w:r>
        <w:t>głównie</w:t>
      </w:r>
      <w:proofErr w:type="spellEnd"/>
      <w:r>
        <w:t xml:space="preserve"> w Europie </w:t>
      </w:r>
      <w:proofErr w:type="spellStart"/>
      <w:r>
        <w:t>Środkowej</w:t>
      </w:r>
      <w:proofErr w:type="spellEnd"/>
      <w:r>
        <w:t xml:space="preserve">. </w:t>
      </w:r>
      <w:proofErr w:type="spellStart"/>
      <w:r>
        <w:t>Zespół</w:t>
      </w:r>
      <w:proofErr w:type="spellEnd"/>
      <w:r>
        <w:t xml:space="preserve"> ten w </w:t>
      </w:r>
      <w:proofErr w:type="spellStart"/>
      <w:r>
        <w:t>większości</w:t>
      </w:r>
      <w:proofErr w:type="spellEnd"/>
      <w:r>
        <w:t xml:space="preserve"> pozyskano w latach 40. i 50. XX w. dzięki przekazom od </w:t>
      </w:r>
      <w:proofErr w:type="spellStart"/>
      <w:r>
        <w:t>różnych</w:t>
      </w:r>
      <w:proofErr w:type="spellEnd"/>
      <w:r>
        <w:t xml:space="preserve"> instytucji i ze składnic muzealnych </w:t>
      </w:r>
      <w:proofErr w:type="spellStart"/>
      <w:r>
        <w:t>działających</w:t>
      </w:r>
      <w:proofErr w:type="spellEnd"/>
      <w:r>
        <w:t xml:space="preserve"> po II wojnie </w:t>
      </w:r>
      <w:proofErr w:type="spellStart"/>
      <w:r>
        <w:t>światowej</w:t>
      </w:r>
      <w:proofErr w:type="spellEnd"/>
      <w:r>
        <w:t xml:space="preserve"> na terenie Dolnego </w:t>
      </w:r>
      <w:proofErr w:type="spellStart"/>
      <w:r>
        <w:t>Śląska</w:t>
      </w:r>
      <w:proofErr w:type="spellEnd"/>
      <w:r>
        <w:t>.</w:t>
      </w:r>
      <w:r w:rsidR="006D338F">
        <w:t xml:space="preserve"> </w:t>
      </w:r>
      <w:proofErr w:type="spellStart"/>
      <w:r>
        <w:t>Największa</w:t>
      </w:r>
      <w:proofErr w:type="spellEnd"/>
      <w:r>
        <w:t xml:space="preserve">̨ jednak </w:t>
      </w:r>
      <w:proofErr w:type="spellStart"/>
      <w:r>
        <w:t>częśc</w:t>
      </w:r>
      <w:proofErr w:type="spellEnd"/>
      <w:r>
        <w:t xml:space="preserve">́, bo </w:t>
      </w:r>
      <w:proofErr w:type="spellStart"/>
      <w:r>
        <w:t>stanowiąca</w:t>
      </w:r>
      <w:proofErr w:type="spellEnd"/>
      <w:r>
        <w:t xml:space="preserve">̨ blisko jedną trzecią tej kolekcji, muzeum nabyło w latach 1997–2022 w ramach prowadzonej celowo strategii ukierunkowanej na </w:t>
      </w:r>
      <w:proofErr w:type="spellStart"/>
      <w:r>
        <w:t>zwiększenie</w:t>
      </w:r>
      <w:proofErr w:type="spellEnd"/>
      <w:r>
        <w:t xml:space="preserve"> </w:t>
      </w:r>
      <w:proofErr w:type="spellStart"/>
      <w:r>
        <w:t>zbiorów</w:t>
      </w:r>
      <w:proofErr w:type="spellEnd"/>
      <w:r>
        <w:t xml:space="preserve"> </w:t>
      </w:r>
      <w:proofErr w:type="spellStart"/>
      <w:r>
        <w:t>ilustrujących</w:t>
      </w:r>
      <w:proofErr w:type="spellEnd"/>
      <w:r>
        <w:t xml:space="preserve"> </w:t>
      </w:r>
      <w:proofErr w:type="spellStart"/>
      <w:r>
        <w:t>neostyle</w:t>
      </w:r>
      <w:proofErr w:type="spellEnd"/>
      <w:r>
        <w:t xml:space="preserve"> w epoce historyzmu. </w:t>
      </w:r>
      <w:proofErr w:type="spellStart"/>
      <w:r>
        <w:t>Przyjęcie</w:t>
      </w:r>
      <w:proofErr w:type="spellEnd"/>
      <w:r>
        <w:t xml:space="preserve"> od lat 90. ubiegłego wieku </w:t>
      </w:r>
      <w:proofErr w:type="spellStart"/>
      <w:r>
        <w:t>powyższej</w:t>
      </w:r>
      <w:proofErr w:type="spellEnd"/>
      <w:r>
        <w:t xml:space="preserve"> polityki zakupowej było podyktowane </w:t>
      </w:r>
      <w:proofErr w:type="spellStart"/>
      <w:r>
        <w:t>koniecznościa</w:t>
      </w:r>
      <w:proofErr w:type="spellEnd"/>
      <w:r>
        <w:t xml:space="preserve">̨ </w:t>
      </w:r>
      <w:proofErr w:type="spellStart"/>
      <w:r>
        <w:t>zwiększenia</w:t>
      </w:r>
      <w:proofErr w:type="spellEnd"/>
      <w:r>
        <w:t xml:space="preserve"> </w:t>
      </w:r>
      <w:proofErr w:type="spellStart"/>
      <w:r>
        <w:t>zasobów</w:t>
      </w:r>
      <w:proofErr w:type="spellEnd"/>
      <w:r>
        <w:t xml:space="preserve"> muzealnych o</w:t>
      </w:r>
      <w:r w:rsidR="009058E8">
        <w:t> </w:t>
      </w:r>
      <w:r>
        <w:t xml:space="preserve">artefakty z </w:t>
      </w:r>
      <w:proofErr w:type="spellStart"/>
      <w:r>
        <w:t>czasów</w:t>
      </w:r>
      <w:proofErr w:type="spellEnd"/>
      <w:r>
        <w:t xml:space="preserve"> produkcji fabrycznej, </w:t>
      </w:r>
      <w:proofErr w:type="spellStart"/>
      <w:r>
        <w:t>która</w:t>
      </w:r>
      <w:proofErr w:type="spellEnd"/>
      <w:r>
        <w:t xml:space="preserve"> była </w:t>
      </w:r>
      <w:proofErr w:type="spellStart"/>
      <w:r>
        <w:t>wcześniej</w:t>
      </w:r>
      <w:proofErr w:type="spellEnd"/>
      <w:r>
        <w:t xml:space="preserve"> niedoceniana i pomijana. </w:t>
      </w:r>
    </w:p>
    <w:p w14:paraId="31035FA9" w14:textId="74A8EA31" w:rsidR="004A5766" w:rsidRPr="0042448C" w:rsidRDefault="004A5766" w:rsidP="00447F53">
      <w:pPr>
        <w:rPr>
          <w:rFonts w:cs="Arial"/>
          <w:color w:val="000000" w:themeColor="text1"/>
        </w:rPr>
      </w:pPr>
      <w:r w:rsidRPr="0042448C">
        <w:rPr>
          <w:rFonts w:cs="Arial"/>
          <w:color w:val="000000" w:themeColor="text1"/>
        </w:rPr>
        <w:t xml:space="preserve">W zbiorze mebli z czasów historyzmu największą grupę tworzą sprzęty neorenesansowe, następną neobarokowe. Mniej jest wyrobów </w:t>
      </w:r>
      <w:proofErr w:type="spellStart"/>
      <w:r w:rsidRPr="0042448C">
        <w:rPr>
          <w:rFonts w:cs="Arial"/>
          <w:color w:val="000000" w:themeColor="text1"/>
        </w:rPr>
        <w:t>neorokokowych</w:t>
      </w:r>
      <w:proofErr w:type="spellEnd"/>
      <w:r w:rsidRPr="0042448C">
        <w:rPr>
          <w:rFonts w:cs="Arial"/>
          <w:color w:val="000000" w:themeColor="text1"/>
        </w:rPr>
        <w:t xml:space="preserve">, neoklasycystycznych i eklektycznych, a cechy </w:t>
      </w:r>
      <w:r w:rsidRPr="0042448C">
        <w:rPr>
          <w:rFonts w:cs="Arial"/>
          <w:color w:val="000000" w:themeColor="text1"/>
        </w:rPr>
        <w:lastRenderedPageBreak/>
        <w:t xml:space="preserve">neogotyku występują tylko w kilku sprzętach. Do tej grupy zaliczyć można m.in. szafę ze sceną „Ostatniej Wieczerzy” z fabryki Heinricha </w:t>
      </w:r>
      <w:proofErr w:type="spellStart"/>
      <w:r w:rsidRPr="0042448C">
        <w:rPr>
          <w:rFonts w:cs="Arial"/>
          <w:color w:val="000000" w:themeColor="text1"/>
        </w:rPr>
        <w:t>Sauermanna</w:t>
      </w:r>
      <w:proofErr w:type="spellEnd"/>
      <w:r w:rsidRPr="0042448C">
        <w:rPr>
          <w:rFonts w:cs="Arial"/>
          <w:color w:val="000000" w:themeColor="text1"/>
        </w:rPr>
        <w:t xml:space="preserve"> z Flensburga z ok. 1900 r., komodę </w:t>
      </w:r>
      <w:proofErr w:type="spellStart"/>
      <w:r w:rsidRPr="0042448C">
        <w:rPr>
          <w:rFonts w:cs="Arial"/>
          <w:color w:val="000000" w:themeColor="text1"/>
        </w:rPr>
        <w:t>neorokokową</w:t>
      </w:r>
      <w:proofErr w:type="spellEnd"/>
      <w:r w:rsidRPr="0042448C">
        <w:rPr>
          <w:rFonts w:cs="Arial"/>
          <w:color w:val="000000" w:themeColor="text1"/>
        </w:rPr>
        <w:t xml:space="preserve"> z wytwórni Philippa Richtera z Drezna,</w:t>
      </w:r>
      <w:r w:rsidR="006D338F">
        <w:rPr>
          <w:rFonts w:cs="Arial"/>
          <w:color w:val="000000" w:themeColor="text1"/>
        </w:rPr>
        <w:t xml:space="preserve"> </w:t>
      </w:r>
      <w:r w:rsidRPr="0042448C">
        <w:rPr>
          <w:rFonts w:cs="Arial"/>
          <w:color w:val="000000" w:themeColor="text1"/>
        </w:rPr>
        <w:t>znakomicie wykonany stół neobarokowy z</w:t>
      </w:r>
      <w:r w:rsidR="009058E8">
        <w:rPr>
          <w:rFonts w:cs="Arial"/>
          <w:color w:val="000000" w:themeColor="text1"/>
        </w:rPr>
        <w:t> </w:t>
      </w:r>
      <w:r w:rsidRPr="0042448C">
        <w:rPr>
          <w:rFonts w:cs="Arial"/>
          <w:color w:val="000000" w:themeColor="text1"/>
        </w:rPr>
        <w:t>Brunszwiku i neorenesansowe fotele z wiedeńskiej fabryki specjalizującej się w tej stylistyce Friedricha Otto</w:t>
      </w:r>
      <w:r w:rsidR="009058E8">
        <w:rPr>
          <w:rFonts w:cs="Arial"/>
          <w:color w:val="000000" w:themeColor="text1"/>
        </w:rPr>
        <w:t>na</w:t>
      </w:r>
      <w:r w:rsidRPr="0042448C">
        <w:rPr>
          <w:rFonts w:cs="Arial"/>
          <w:color w:val="000000" w:themeColor="text1"/>
        </w:rPr>
        <w:t xml:space="preserve"> Schmidta. Na uwagę zasługują także neobarokowe meble utrzymane w stylistyce gdańskiego ośrodka stolarskiego. </w:t>
      </w:r>
    </w:p>
    <w:p w14:paraId="6979A584" w14:textId="571F89EC" w:rsidR="004A5766" w:rsidRDefault="004A5766" w:rsidP="00447F53">
      <w:proofErr w:type="spellStart"/>
      <w:r>
        <w:t>Wśród</w:t>
      </w:r>
      <w:proofErr w:type="spellEnd"/>
      <w:r>
        <w:t xml:space="preserve"> najciekawszych </w:t>
      </w:r>
      <w:proofErr w:type="spellStart"/>
      <w:r>
        <w:t>przykładów</w:t>
      </w:r>
      <w:proofErr w:type="spellEnd"/>
      <w:r>
        <w:t xml:space="preserve"> mebli XX-wiecznych pokazywanych na wystawie znalazły się</w:t>
      </w:r>
      <w:r w:rsidR="006D338F">
        <w:t xml:space="preserve"> </w:t>
      </w:r>
      <w:r>
        <w:t xml:space="preserve">krzesła o </w:t>
      </w:r>
      <w:proofErr w:type="spellStart"/>
      <w:r>
        <w:t>zaskakujących</w:t>
      </w:r>
      <w:proofErr w:type="spellEnd"/>
      <w:r>
        <w:t xml:space="preserve"> kształtach z 1903 r. autorstwa malarza </w:t>
      </w:r>
      <w:proofErr w:type="spellStart"/>
      <w:r>
        <w:t>Józefa</w:t>
      </w:r>
      <w:proofErr w:type="spellEnd"/>
      <w:r>
        <w:t xml:space="preserve"> Deskura (1861–1915), kanapa z</w:t>
      </w:r>
      <w:r w:rsidR="00C477AA">
        <w:t> </w:t>
      </w:r>
      <w:r>
        <w:t xml:space="preserve">kabaretu </w:t>
      </w:r>
      <w:proofErr w:type="spellStart"/>
      <w:r>
        <w:t>Fledermaus</w:t>
      </w:r>
      <w:proofErr w:type="spellEnd"/>
      <w:r>
        <w:t xml:space="preserve"> austriackiego projektanta Josefa Hoffmanna (1870–1956). Ponadto warto </w:t>
      </w:r>
      <w:proofErr w:type="spellStart"/>
      <w:r>
        <w:t>wymienic</w:t>
      </w:r>
      <w:proofErr w:type="spellEnd"/>
      <w:r>
        <w:t xml:space="preserve">́ charakterystyczne dla tych </w:t>
      </w:r>
      <w:proofErr w:type="spellStart"/>
      <w:r>
        <w:t>czasów</w:t>
      </w:r>
      <w:proofErr w:type="spellEnd"/>
      <w:r>
        <w:t xml:space="preserve"> wyroby fabryczne: </w:t>
      </w:r>
      <w:proofErr w:type="spellStart"/>
      <w:r>
        <w:t>stół</w:t>
      </w:r>
      <w:proofErr w:type="spellEnd"/>
      <w:r>
        <w:t xml:space="preserve"> najsłynniejszej fabryki mebli </w:t>
      </w:r>
      <w:proofErr w:type="spellStart"/>
      <w:r>
        <w:t>Thoneta</w:t>
      </w:r>
      <w:proofErr w:type="spellEnd"/>
      <w:r>
        <w:t xml:space="preserve"> oraz krzesła z polskiej fabryki „</w:t>
      </w:r>
      <w:proofErr w:type="spellStart"/>
      <w:r>
        <w:t>Mazowia</w:t>
      </w:r>
      <w:proofErr w:type="spellEnd"/>
      <w:r>
        <w:t xml:space="preserve">”. </w:t>
      </w:r>
      <w:proofErr w:type="spellStart"/>
      <w:r>
        <w:t>Śląskie</w:t>
      </w:r>
      <w:proofErr w:type="spellEnd"/>
      <w:r>
        <w:t xml:space="preserve"> meblarstwo </w:t>
      </w:r>
      <w:proofErr w:type="spellStart"/>
      <w:r>
        <w:t>reprezentuja</w:t>
      </w:r>
      <w:proofErr w:type="spellEnd"/>
      <w:r>
        <w:t xml:space="preserve">̨ </w:t>
      </w:r>
      <w:proofErr w:type="spellStart"/>
      <w:r>
        <w:t>sprzęty</w:t>
      </w:r>
      <w:proofErr w:type="spellEnd"/>
      <w:r>
        <w:t xml:space="preserve"> wykonane przez </w:t>
      </w:r>
      <w:proofErr w:type="spellStart"/>
      <w:r>
        <w:t>założona</w:t>
      </w:r>
      <w:proofErr w:type="spellEnd"/>
      <w:r>
        <w:t xml:space="preserve">̨ w 1902 r. </w:t>
      </w:r>
      <w:proofErr w:type="spellStart"/>
      <w:r>
        <w:t>Szkołe</w:t>
      </w:r>
      <w:proofErr w:type="spellEnd"/>
      <w:r>
        <w:t>̨ Snycerstwa w Cieplicach, np. zestaw do sypialni.</w:t>
      </w:r>
    </w:p>
    <w:p w14:paraId="7ACFB1F6" w14:textId="77777777" w:rsidR="004A5766" w:rsidRDefault="004A5766" w:rsidP="009B0366">
      <w:r>
        <w:t>Wystawa przypomina również rolę muzeów rzemiosła artystycznego, które właśnie w czasie historyzmu zaczęły powstawać, by wspierać rękodzielników i przemysł poprzez prezentację wyrobów, wymianę doświadczeń i projektów. Miały też sprzyjać nowemu wzornictwu i podnoszeniu jakości produktów dzięki porównaniu prac różnych wytwórni.</w:t>
      </w:r>
    </w:p>
    <w:p w14:paraId="0CEB119F" w14:textId="052A2176" w:rsidR="004A5766" w:rsidRDefault="004A5766" w:rsidP="009B0366">
      <w:r>
        <w:t xml:space="preserve">„27 listopada 2024 r. obchodzimy 125-lecie otwarcia we Wrocławiu </w:t>
      </w:r>
      <w:proofErr w:type="spellStart"/>
      <w:r>
        <w:t>Śląskiego</w:t>
      </w:r>
      <w:proofErr w:type="spellEnd"/>
      <w:r>
        <w:t xml:space="preserve"> Muzeum Rzemiosła Artystycznego i </w:t>
      </w:r>
      <w:proofErr w:type="spellStart"/>
      <w:r>
        <w:t>Starożytności</w:t>
      </w:r>
      <w:proofErr w:type="spellEnd"/>
      <w:r>
        <w:t xml:space="preserve"> (</w:t>
      </w:r>
      <w:proofErr w:type="spellStart"/>
      <w:r>
        <w:t>Schlesisches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</w:t>
      </w:r>
      <w:proofErr w:type="spellStart"/>
      <w:r>
        <w:t>für</w:t>
      </w:r>
      <w:proofErr w:type="spellEnd"/>
      <w:r>
        <w:t xml:space="preserve"> </w:t>
      </w:r>
      <w:proofErr w:type="spellStart"/>
      <w:r>
        <w:t>Kunstgewerbe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Altertümer</w:t>
      </w:r>
      <w:proofErr w:type="spellEnd"/>
      <w:r>
        <w:t xml:space="preserve">). Ta rocznica, </w:t>
      </w:r>
      <w:proofErr w:type="spellStart"/>
      <w:r>
        <w:t>chociaz</w:t>
      </w:r>
      <w:proofErr w:type="spellEnd"/>
      <w:r>
        <w:t xml:space="preserve">̇ </w:t>
      </w:r>
      <w:proofErr w:type="spellStart"/>
      <w:r>
        <w:t>niewpisująca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̨ </w:t>
      </w:r>
      <w:proofErr w:type="spellStart"/>
      <w:r>
        <w:t>bezpośrednio</w:t>
      </w:r>
      <w:proofErr w:type="spellEnd"/>
      <w:r>
        <w:t xml:space="preserve"> w historię Muzeum Narodowego we Wrocławiu, jest jednak </w:t>
      </w:r>
      <w:proofErr w:type="spellStart"/>
      <w:r>
        <w:t>ważnym</w:t>
      </w:r>
      <w:proofErr w:type="spellEnd"/>
      <w:r>
        <w:t xml:space="preserve"> wydarzeniem</w:t>
      </w:r>
      <w:r w:rsidR="00C477AA">
        <w:t>”</w:t>
      </w:r>
      <w:r>
        <w:t xml:space="preserve"> – mówi dr hab. Piotr </w:t>
      </w:r>
      <w:proofErr w:type="spellStart"/>
      <w:r>
        <w:t>Oszczanowski</w:t>
      </w:r>
      <w:proofErr w:type="spellEnd"/>
      <w:r>
        <w:t xml:space="preserve">. „Wszak </w:t>
      </w:r>
      <w:proofErr w:type="spellStart"/>
      <w:r>
        <w:t>częśc</w:t>
      </w:r>
      <w:proofErr w:type="spellEnd"/>
      <w:r>
        <w:t xml:space="preserve">́ dzisiejszej kolekcji rzemiosła artystycznego pochodzi </w:t>
      </w:r>
      <w:proofErr w:type="spellStart"/>
      <w:r>
        <w:t>właśnie</w:t>
      </w:r>
      <w:proofErr w:type="spellEnd"/>
      <w:r>
        <w:t xml:space="preserve"> z tej przedwojennej instytucji, która była jednym z</w:t>
      </w:r>
      <w:r w:rsidR="00C477AA">
        <w:t> </w:t>
      </w:r>
      <w:proofErr w:type="spellStart"/>
      <w:r>
        <w:t>najważniejszych</w:t>
      </w:r>
      <w:proofErr w:type="spellEnd"/>
      <w:r>
        <w:t xml:space="preserve"> i najzasobniejszych </w:t>
      </w:r>
      <w:proofErr w:type="spellStart"/>
      <w:r>
        <w:t>muzeów</w:t>
      </w:r>
      <w:proofErr w:type="spellEnd"/>
      <w:r>
        <w:t xml:space="preserve"> w Europie </w:t>
      </w:r>
      <w:proofErr w:type="spellStart"/>
      <w:r>
        <w:t>Środkowej</w:t>
      </w:r>
      <w:proofErr w:type="spellEnd"/>
      <w:r w:rsidR="0042448C">
        <w:t>”</w:t>
      </w:r>
      <w:r>
        <w:t>.</w:t>
      </w:r>
    </w:p>
    <w:p w14:paraId="310FBFC7" w14:textId="2E8788EB" w:rsidR="004A5766" w:rsidRDefault="004A5766" w:rsidP="009B0366">
      <w:r>
        <w:t>Towarzyszący ekspozycji katalog „Meble</w:t>
      </w:r>
      <w:r w:rsidRPr="00447F53">
        <w:t xml:space="preserve"> </w:t>
      </w:r>
      <w:r>
        <w:t>drugiej połowy XIX i początku XX wieku” stanowi spektakularne zwieńczenie naukowego opracowywania i prezentacji kolekcji mebli wrocławskiego Muzeum</w:t>
      </w:r>
      <w:r w:rsidR="000C4159">
        <w:t xml:space="preserve"> N</w:t>
      </w:r>
      <w:r>
        <w:t xml:space="preserve">arodowego. To jeden z najlepiej przebadanych fragmentów zbiorów tej instytucji. </w:t>
      </w:r>
    </w:p>
    <w:p w14:paraId="443D05EA" w14:textId="77777777" w:rsidR="004A5766" w:rsidRDefault="004A5766" w:rsidP="009B0366"/>
    <w:p w14:paraId="7418CCED" w14:textId="77777777" w:rsidR="004A5766" w:rsidRPr="009B0366" w:rsidRDefault="004A5766" w:rsidP="009B0366"/>
    <w:sectPr w:rsidR="004A5766" w:rsidRPr="009B0366" w:rsidSect="002E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65CCD" w14:textId="77777777" w:rsidR="00A11E3F" w:rsidRDefault="00A11E3F">
      <w:r>
        <w:separator/>
      </w:r>
    </w:p>
  </w:endnote>
  <w:endnote w:type="continuationSeparator" w:id="0">
    <w:p w14:paraId="2E443901" w14:textId="77777777" w:rsidR="00A11E3F" w:rsidRDefault="00A1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5E915" w14:textId="77777777" w:rsidR="00A11E3F" w:rsidRDefault="00A11E3F">
      <w:r>
        <w:separator/>
      </w:r>
    </w:p>
  </w:footnote>
  <w:footnote w:type="continuationSeparator" w:id="0">
    <w:p w14:paraId="3DDD2D5E" w14:textId="77777777" w:rsidR="00A11E3F" w:rsidRDefault="00A11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FA1"/>
    <w:rsid w:val="000147E6"/>
    <w:rsid w:val="00041EFC"/>
    <w:rsid w:val="00057189"/>
    <w:rsid w:val="000C4159"/>
    <w:rsid w:val="001C4365"/>
    <w:rsid w:val="00213CF6"/>
    <w:rsid w:val="00214F83"/>
    <w:rsid w:val="002E0639"/>
    <w:rsid w:val="00310A13"/>
    <w:rsid w:val="00391CB8"/>
    <w:rsid w:val="003939E9"/>
    <w:rsid w:val="003C2252"/>
    <w:rsid w:val="003C322F"/>
    <w:rsid w:val="003D07A9"/>
    <w:rsid w:val="0040602B"/>
    <w:rsid w:val="0042448C"/>
    <w:rsid w:val="00447F53"/>
    <w:rsid w:val="004A5766"/>
    <w:rsid w:val="00510D7A"/>
    <w:rsid w:val="00530343"/>
    <w:rsid w:val="00634F5C"/>
    <w:rsid w:val="006D338F"/>
    <w:rsid w:val="006D4EBA"/>
    <w:rsid w:val="0073435F"/>
    <w:rsid w:val="009058E8"/>
    <w:rsid w:val="00906376"/>
    <w:rsid w:val="0094064F"/>
    <w:rsid w:val="009B0366"/>
    <w:rsid w:val="009D431F"/>
    <w:rsid w:val="009E5FA1"/>
    <w:rsid w:val="00A11E3F"/>
    <w:rsid w:val="00B9611F"/>
    <w:rsid w:val="00BB0B01"/>
    <w:rsid w:val="00BF0B25"/>
    <w:rsid w:val="00C16BF6"/>
    <w:rsid w:val="00C477AA"/>
    <w:rsid w:val="00C536CC"/>
    <w:rsid w:val="00C95F4F"/>
    <w:rsid w:val="00D52729"/>
    <w:rsid w:val="00DB350C"/>
    <w:rsid w:val="00DE0BAB"/>
    <w:rsid w:val="00E00B71"/>
    <w:rsid w:val="00E3083A"/>
    <w:rsid w:val="00E7388D"/>
    <w:rsid w:val="00E9511E"/>
    <w:rsid w:val="00F221B6"/>
    <w:rsid w:val="00F31312"/>
    <w:rsid w:val="00F7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545C9"/>
  <w15:docId w15:val="{7487FD58-1A0F-4B46-910E-88ECC42B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5FA1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5FA1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5FA1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5FA1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5FA1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5FA1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5FA1"/>
    <w:pPr>
      <w:keepNext/>
      <w:keepLines/>
      <w:spacing w:before="4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E5FA1"/>
    <w:pPr>
      <w:keepNext/>
      <w:keepLines/>
      <w:spacing w:before="4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E5FA1"/>
    <w:pPr>
      <w:keepNext/>
      <w:keepLines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E5FA1"/>
    <w:pPr>
      <w:keepNext/>
      <w:keepLines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5FA1"/>
    <w:rPr>
      <w:rFonts w:ascii="Calibri Light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E5FA1"/>
    <w:rPr>
      <w:rFonts w:ascii="Calibri Light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E5FA1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E5FA1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E5FA1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5FA1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9E5FA1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9E5FA1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9E5FA1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99"/>
    <w:qFormat/>
    <w:rsid w:val="009E5FA1"/>
    <w:pPr>
      <w:spacing w:after="8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locked/>
    <w:rsid w:val="009E5FA1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E5FA1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E5FA1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99"/>
    <w:qFormat/>
    <w:rsid w:val="009E5FA1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9E5FA1"/>
    <w:rPr>
      <w:rFonts w:cs="Times New Roman"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9E5FA1"/>
    <w:pPr>
      <w:ind w:left="720"/>
      <w:contextualSpacing/>
    </w:pPr>
  </w:style>
  <w:style w:type="character" w:styleId="Wyrnienieintensywne">
    <w:name w:val="Intense Emphasis"/>
    <w:basedOn w:val="Domylnaczcionkaakapitu"/>
    <w:uiPriority w:val="99"/>
    <w:qFormat/>
    <w:rsid w:val="009E5FA1"/>
    <w:rPr>
      <w:rFonts w:cs="Times New Roman"/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9E5FA1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9E5FA1"/>
    <w:rPr>
      <w:rFonts w:cs="Times New Roman"/>
      <w:i/>
      <w:iCs/>
      <w:color w:val="2F5496"/>
    </w:rPr>
  </w:style>
  <w:style w:type="character" w:styleId="Odwoanieintensywne">
    <w:name w:val="Intense Reference"/>
    <w:basedOn w:val="Domylnaczcionkaakapitu"/>
    <w:uiPriority w:val="99"/>
    <w:qFormat/>
    <w:rsid w:val="009E5FA1"/>
    <w:rPr>
      <w:rFonts w:cs="Times New Roman"/>
      <w:b/>
      <w:bCs/>
      <w:smallCaps/>
      <w:color w:val="2F5496"/>
      <w:spacing w:val="5"/>
    </w:rPr>
  </w:style>
  <w:style w:type="character" w:styleId="Odwoanieprzypisudolnego">
    <w:name w:val="footnote reference"/>
    <w:basedOn w:val="Domylnaczcionkaakapitu"/>
    <w:uiPriority w:val="99"/>
    <w:locked/>
    <w:rsid w:val="003D07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D07A9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0"/>
      <w:szCs w:val="20"/>
      <w:lang w:eastAsia="zh-CN" w:bidi="hi-IN"/>
    </w:rPr>
  </w:style>
  <w:style w:type="character" w:customStyle="1" w:styleId="FootnoteTextChar">
    <w:name w:val="Footnote Text Char"/>
    <w:basedOn w:val="Domylnaczcionkaakapitu"/>
    <w:uiPriority w:val="99"/>
    <w:semiHidden/>
    <w:rsid w:val="00E10700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D07A9"/>
    <w:rPr>
      <w:rFonts w:ascii="Liberation Serif" w:eastAsia="SimSun" w:hAnsi="Liberation Serif" w:cs="Mangal"/>
      <w:kern w:val="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63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F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88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Muzeum Narodowe we Wrocławiu</vt:lpstr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Muzeum Narodowe we Wrocławiu</dc:title>
  <dc:subject/>
  <dc:creator>pla187</dc:creator>
  <cp:keywords/>
  <dc:description/>
  <cp:lastModifiedBy>Aleksandra Ziemlańska</cp:lastModifiedBy>
  <cp:revision>5</cp:revision>
  <dcterms:created xsi:type="dcterms:W3CDTF">2024-10-10T13:22:00Z</dcterms:created>
  <dcterms:modified xsi:type="dcterms:W3CDTF">2024-10-30T10:55:00Z</dcterms:modified>
</cp:coreProperties>
</file>